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6A09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экономического развития РФ от 29 сентября 2016 г. N 612</w:t>
        </w:r>
        <w:r>
          <w:rPr>
            <w:rStyle w:val="a4"/>
            <w:b w:val="0"/>
            <w:bCs w:val="0"/>
          </w:rPr>
          <w:br/>
          <w:t>"Об утверждении Методических рекомендаций по оформлению многофункциональных центров предоставления государственных и муниципальных услуг с использованием единого фирменного</w:t>
        </w:r>
        <w:r>
          <w:rPr>
            <w:rStyle w:val="a4"/>
            <w:b w:val="0"/>
            <w:bCs w:val="0"/>
          </w:rPr>
          <w:t xml:space="preserve"> стиля "Мои Документы"</w:t>
        </w:r>
      </w:hyperlink>
    </w:p>
    <w:p w:rsidR="00000000" w:rsidRDefault="00636A09"/>
    <w:p w:rsidR="00000000" w:rsidRDefault="00636A09">
      <w:r>
        <w:t xml:space="preserve">В соответствии с </w:t>
      </w:r>
      <w:hyperlink r:id="rId6" w:history="1">
        <w:r>
          <w:rPr>
            <w:rStyle w:val="a4"/>
          </w:rPr>
          <w:t>пунктом 5.3.28</w:t>
        </w:r>
      </w:hyperlink>
      <w:r>
        <w:t xml:space="preserve"> Положения о Министерстве экономического развития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июня 2008 г. N 437 (Собрание законодательства Российской Федерации, 2008, N 24, ст. 2867; 2011, N 12, ст. 1640), и </w:t>
      </w:r>
      <w:hyperlink r:id="rId8" w:history="1">
        <w:r>
          <w:rPr>
            <w:rStyle w:val="a4"/>
          </w:rPr>
          <w:t>пунктом 4</w:t>
        </w:r>
      </w:hyperlink>
      <w:r>
        <w:t xml:space="preserve"> раздела I плана мероприятий по дальнейшему развитию системы предоставления государственных и муниципальных услуг по принципу "одного окна" в многофункциональных центрах предоставления государст</w:t>
      </w:r>
      <w:r>
        <w:t xml:space="preserve">венных и муниципальных услуг на 2016 - 2018 годы, утвержденного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21 апреля 2016 г. N 747-р (Собрание законодательства Российской Федерации</w:t>
      </w:r>
      <w:r>
        <w:t>, 2016, N 18, ст. 2655), приказываю:</w:t>
      </w:r>
    </w:p>
    <w:p w:rsidR="00000000" w:rsidRDefault="00636A09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Методические рекомендации</w:t>
        </w:r>
      </w:hyperlink>
      <w:r>
        <w:t xml:space="preserve"> по оформлению многофункциональных центров предоставления государственных и муниципальных услуг с использованием единого фирменного стиля </w:t>
      </w:r>
      <w:r>
        <w:t>"Мои Документы".</w:t>
      </w:r>
    </w:p>
    <w:p w:rsidR="00000000" w:rsidRDefault="00636A09">
      <w:bookmarkStart w:id="1" w:name="sub_2"/>
      <w:bookmarkEnd w:id="0"/>
      <w:r>
        <w:t>2. Высшим исполнительным органам государственной власти субъектов Российской Федерации рекомендовать использовать единый фирменный стиль "Мои Документы" в многофункциональных центрах предоставления государственных и муниципальных</w:t>
      </w:r>
      <w:r>
        <w:t xml:space="preserve"> услуг.</w:t>
      </w:r>
    </w:p>
    <w:bookmarkEnd w:id="1"/>
    <w:p w:rsidR="00000000" w:rsidRDefault="00636A0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6A09">
            <w:pPr>
              <w:pStyle w:val="a6"/>
            </w:pPr>
            <w:r>
              <w:t>Врио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6A09">
            <w:pPr>
              <w:pStyle w:val="a5"/>
              <w:jc w:val="right"/>
            </w:pPr>
            <w:r>
              <w:t>А.Л. Ведев</w:t>
            </w:r>
          </w:p>
        </w:tc>
      </w:tr>
    </w:tbl>
    <w:p w:rsidR="00000000" w:rsidRDefault="00636A09"/>
    <w:p w:rsidR="00000000" w:rsidRDefault="00636A09">
      <w:pPr>
        <w:pStyle w:val="1"/>
      </w:pPr>
      <w:bookmarkStart w:id="2" w:name="sub_1000"/>
      <w:r>
        <w:t>Методические рекомендации</w:t>
      </w:r>
      <w:r>
        <w:br/>
        <w:t>по оформлению многофункциональных центров предоставления государственных и муниципальных услуг с использованием единого фирменного стиля "Мои Документы"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</w:t>
        </w:r>
        <w:r>
          <w:rPr>
            <w:rStyle w:val="a4"/>
            <w:b w:val="0"/>
            <w:bCs w:val="0"/>
          </w:rPr>
          <w:t>иказом</w:t>
        </w:r>
      </w:hyperlink>
      <w:r>
        <w:t xml:space="preserve"> Министерства экономического развития РФ от 29 сентября 2016 г. N 612)</w:t>
      </w:r>
    </w:p>
    <w:bookmarkEnd w:id="2"/>
    <w:p w:rsidR="00000000" w:rsidRDefault="00636A09"/>
    <w:p w:rsidR="00000000" w:rsidRDefault="00636A09">
      <w:pPr>
        <w:pStyle w:val="1"/>
      </w:pPr>
      <w:bookmarkStart w:id="3" w:name="sub_100"/>
      <w:r>
        <w:t>I. Общие положения</w:t>
      </w:r>
    </w:p>
    <w:bookmarkEnd w:id="3"/>
    <w:p w:rsidR="00000000" w:rsidRDefault="00636A09"/>
    <w:p w:rsidR="00000000" w:rsidRDefault="00636A09">
      <w:bookmarkStart w:id="4" w:name="sub_1011"/>
      <w:r>
        <w:t>1.1. Настоящие Методические рекомендации разработаны с целью оказания методической помощи по оформлению многофункциональных ц</w:t>
      </w:r>
      <w:r>
        <w:t>ентров предоставления государственных и муниципальных услуг в едином фирменном стиле "Мои Документы".</w:t>
      </w:r>
    </w:p>
    <w:p w:rsidR="00000000" w:rsidRDefault="00636A09">
      <w:bookmarkStart w:id="5" w:name="sub_1012"/>
      <w:bookmarkEnd w:id="4"/>
      <w:r>
        <w:t>1.2. Для целей настоящих Методических рекомендаций используются следующие основные понятия и их определения, а также сокращения:</w:t>
      </w:r>
    </w:p>
    <w:bookmarkEnd w:id="5"/>
    <w:p w:rsidR="00000000" w:rsidRDefault="00636A09">
      <w:r>
        <w:rPr>
          <w:rStyle w:val="a3"/>
        </w:rPr>
        <w:t>б</w:t>
      </w:r>
      <w:r>
        <w:rPr>
          <w:rStyle w:val="a3"/>
        </w:rPr>
        <w:t>ейдж</w:t>
      </w:r>
      <w:r>
        <w:t xml:space="preserve"> - элемент униформы, амуниции в виде значка, наклейки или карточки, предназначенный для представления информации о лице, которое его носит;</w:t>
      </w:r>
    </w:p>
    <w:p w:rsidR="00000000" w:rsidRDefault="00636A09">
      <w:r>
        <w:rPr>
          <w:rStyle w:val="a3"/>
        </w:rPr>
        <w:t>бренд</w:t>
      </w:r>
      <w:r>
        <w:t xml:space="preserve"> - комплекс информации об организации, продукте или услуге: наименование, термин, знак, символ, дизайн, наб</w:t>
      </w:r>
      <w:r>
        <w:t>ор ценностей и атрибутов, предназначенных для идентификации товаров или услуг;</w:t>
      </w:r>
    </w:p>
    <w:p w:rsidR="00000000" w:rsidRDefault="00636A09">
      <w:r>
        <w:rPr>
          <w:rStyle w:val="a3"/>
        </w:rPr>
        <w:t>брендирование</w:t>
      </w:r>
      <w:r>
        <w:t xml:space="preserve"> - процесс управления созданным брендом, товарным знаком, позволяющий популяризировать в том числе торговую марку;</w:t>
      </w:r>
    </w:p>
    <w:p w:rsidR="00000000" w:rsidRDefault="00636A09">
      <w:r>
        <w:rPr>
          <w:rStyle w:val="a3"/>
        </w:rPr>
        <w:t>дефинитор</w:t>
      </w:r>
      <w:r>
        <w:t xml:space="preserve"> - уточняющая надпись о виде предоставля</w:t>
      </w:r>
      <w:r>
        <w:t>емых услуг в многофункциональном центре предоставления государственных и муниципальных услуг;</w:t>
      </w:r>
    </w:p>
    <w:p w:rsidR="00000000" w:rsidRDefault="00636A09">
      <w:r>
        <w:rPr>
          <w:rStyle w:val="a3"/>
        </w:rPr>
        <w:t>интернет-баннер</w:t>
      </w:r>
      <w:r>
        <w:t xml:space="preserve"> - статичная или анимированная картинка, в том числе со ссылкой на интернет-ресурс;</w:t>
      </w:r>
    </w:p>
    <w:p w:rsidR="00000000" w:rsidRDefault="00636A09">
      <w:r>
        <w:rPr>
          <w:rStyle w:val="a3"/>
        </w:rPr>
        <w:t>жизненная ситуация</w:t>
      </w:r>
      <w:r>
        <w:t xml:space="preserve"> - комплекс взаимосвязанных государственных и (или) муниципальных услуг, предоставление которых организуется многофункциональным центром по </w:t>
      </w:r>
      <w:r>
        <w:lastRenderedPageBreak/>
        <w:t>принципу "одного окна";</w:t>
      </w:r>
    </w:p>
    <w:p w:rsidR="00000000" w:rsidRDefault="00636A09">
      <w:r>
        <w:rPr>
          <w:rStyle w:val="a3"/>
        </w:rPr>
        <w:t>кобрендинг</w:t>
      </w:r>
      <w:r>
        <w:t xml:space="preserve"> - размещение в рекламном поле двух или более брендов;</w:t>
      </w:r>
    </w:p>
    <w:p w:rsidR="00000000" w:rsidRDefault="00636A09">
      <w:r>
        <w:rPr>
          <w:rStyle w:val="a3"/>
        </w:rPr>
        <w:t>логотип</w:t>
      </w:r>
      <w:r>
        <w:t xml:space="preserve"> - специальное шрифт</w:t>
      </w:r>
      <w:r>
        <w:t>овое начертание названия многофункционального центра предоставления государственных и муниципальных услуг "Мои Документы";</w:t>
      </w:r>
    </w:p>
    <w:p w:rsidR="00000000" w:rsidRDefault="00636A09">
      <w:r>
        <w:rPr>
          <w:rStyle w:val="a3"/>
        </w:rPr>
        <w:t>модульная сетка</w:t>
      </w:r>
      <w:r>
        <w:t xml:space="preserve"> - набор невидимых направляющих, вдоль которых располагаются элементы макета для печати или интернет-страницы;</w:t>
      </w:r>
    </w:p>
    <w:p w:rsidR="00000000" w:rsidRDefault="00636A09">
      <w:r>
        <w:rPr>
          <w:rStyle w:val="a3"/>
        </w:rPr>
        <w:t>МФЦ</w:t>
      </w:r>
      <w:r>
        <w:t xml:space="preserve"> - м</w:t>
      </w:r>
      <w:r>
        <w:t>ногофункциональный центр предоставления государственных и муниципальных услуг;</w:t>
      </w:r>
    </w:p>
    <w:p w:rsidR="00000000" w:rsidRDefault="00636A09">
      <w:r>
        <w:rPr>
          <w:rStyle w:val="a3"/>
        </w:rPr>
        <w:t>ОПО</w:t>
      </w:r>
      <w:r>
        <w:t xml:space="preserve"> - офис привлекаемой организации;</w:t>
      </w:r>
    </w:p>
    <w:p w:rsidR="00000000" w:rsidRDefault="00636A09">
      <w:r>
        <w:rPr>
          <w:rStyle w:val="a3"/>
        </w:rPr>
        <w:t>пиктограмма</w:t>
      </w:r>
      <w:r>
        <w:t xml:space="preserve"> - знак, отображающий важнейшие узнаваемые черты объекта, предмета или явления, на которые он указывает, в том числе в схематичес</w:t>
      </w:r>
      <w:r>
        <w:t>ком виде;</w:t>
      </w:r>
    </w:p>
    <w:p w:rsidR="00000000" w:rsidRDefault="00636A09">
      <w:r>
        <w:rPr>
          <w:rStyle w:val="a3"/>
        </w:rPr>
        <w:t>раскадровка</w:t>
      </w:r>
      <w:r>
        <w:t xml:space="preserve"> - последовательность рисунков, служащая вспомогательным средством при производстве рекламных роликов;</w:t>
      </w:r>
    </w:p>
    <w:p w:rsidR="00000000" w:rsidRDefault="00636A09">
      <w:r>
        <w:rPr>
          <w:rStyle w:val="a3"/>
        </w:rPr>
        <w:t>сити-формат</w:t>
      </w:r>
      <w:r>
        <w:t xml:space="preserve"> - отдельно стоящие конструкции наружной рекламы, павильоны ожидания транспорта, представляющие собой короб с двумя рекла</w:t>
      </w:r>
      <w:r>
        <w:t>мными поверхностями с внутренней подсветкой;</w:t>
      </w:r>
    </w:p>
    <w:p w:rsidR="00000000" w:rsidRDefault="00636A09">
      <w:r>
        <w:rPr>
          <w:rStyle w:val="a3"/>
        </w:rPr>
        <w:t>слоган</w:t>
      </w:r>
      <w:r>
        <w:t xml:space="preserve"> - формулировка основной темы рекламного обращения, являющаяся элементом фирменного стиля;</w:t>
      </w:r>
    </w:p>
    <w:p w:rsidR="00000000" w:rsidRDefault="00636A09">
      <w:r>
        <w:rPr>
          <w:rStyle w:val="a3"/>
        </w:rPr>
        <w:t>ТОСП</w:t>
      </w:r>
      <w:r>
        <w:t xml:space="preserve"> - территориально обособленные структурные подразделения (офисы) многофункционального центра предоставления го</w:t>
      </w:r>
      <w:r>
        <w:t>сударственных и муниципальных услуг;</w:t>
      </w:r>
    </w:p>
    <w:p w:rsidR="00000000" w:rsidRDefault="00636A09">
      <w:r>
        <w:rPr>
          <w:rStyle w:val="a3"/>
        </w:rPr>
        <w:t>фирменный стиль</w:t>
      </w:r>
      <w:r>
        <w:t xml:space="preserve"> - единый фирменный стиль многофункциональных центров предоставления государственных и муниципальных услуг "Мои Документы";</w:t>
      </w:r>
    </w:p>
    <w:p w:rsidR="00000000" w:rsidRDefault="00636A09">
      <w:r>
        <w:rPr>
          <w:rStyle w:val="a3"/>
        </w:rPr>
        <w:t>фирменный узор</w:t>
      </w:r>
      <w:r>
        <w:t xml:space="preserve"> - графический элемент, состоящий из повторяющихся элементов фирме</w:t>
      </w:r>
      <w:r>
        <w:t>нного стиля, имеющих прямую или косвенную связь с брендом;</w:t>
      </w:r>
    </w:p>
    <w:p w:rsidR="00000000" w:rsidRDefault="00636A09">
      <w:r>
        <w:rPr>
          <w:rStyle w:val="a3"/>
        </w:rPr>
        <w:t>CMYK</w:t>
      </w:r>
      <w:r>
        <w:t xml:space="preserve"> - схема формирования цвета, используемая прежде всего в полиграфии для стандартной печати;</w:t>
      </w:r>
    </w:p>
    <w:p w:rsidR="00000000" w:rsidRDefault="00636A09">
      <w:r>
        <w:rPr>
          <w:rStyle w:val="a3"/>
        </w:rPr>
        <w:t>Pantone</w:t>
      </w:r>
      <w:r>
        <w:t xml:space="preserve"> - стандартизированная система подбора цвета;</w:t>
      </w:r>
    </w:p>
    <w:p w:rsidR="00000000" w:rsidRDefault="00636A09">
      <w:r>
        <w:rPr>
          <w:rStyle w:val="a3"/>
        </w:rPr>
        <w:t>POS-материалы</w:t>
      </w:r>
      <w:r>
        <w:t xml:space="preserve"> - материалы, способствующие продви</w:t>
      </w:r>
      <w:r>
        <w:t>жению бренда или товара, которые служат для дополнительного привлечения внимания и эффективного продвижения товаров;</w:t>
      </w:r>
    </w:p>
    <w:p w:rsidR="00000000" w:rsidRDefault="00636A09">
      <w:r>
        <w:rPr>
          <w:rStyle w:val="a3"/>
        </w:rPr>
        <w:t>RGB</w:t>
      </w:r>
      <w:r>
        <w:t xml:space="preserve"> - цветовая модель, описывающая способ синтеза цвета для цветовоспроизведения.</w:t>
      </w:r>
    </w:p>
    <w:p w:rsidR="00000000" w:rsidRDefault="00636A09">
      <w:bookmarkStart w:id="6" w:name="sub_1013"/>
      <w:r>
        <w:t>1.3. Правила использования фирменного стиля, разм</w:t>
      </w:r>
      <w:r>
        <w:t>ещенные в электронной библиотеке бренда (http://ar.gov.ru/mfc/), рекомендуется применять для МФЦ, ТОСП, ОПО и транспортных средств, предназначенных для выездного обслуживания заявителей.</w:t>
      </w:r>
    </w:p>
    <w:p w:rsidR="00000000" w:rsidRDefault="00636A09">
      <w:bookmarkStart w:id="7" w:name="sub_1014"/>
      <w:bookmarkEnd w:id="6"/>
      <w:r>
        <w:t xml:space="preserve">1.4. Правила использования фирменного стиля включают </w:t>
      </w:r>
      <w:r>
        <w:t>комплекс информации о требованиях к оформлению МФЦ, ТОСП, ОПО, транспортных средств, предназначенных для выездного обслуживания заявителей, форменной одежды сотрудников, деловой документации, рекламной, полиграфической и сувенирной продукции, презентационн</w:t>
      </w:r>
      <w:r>
        <w:t>ых материалов, электронного табло очереди, интернет-сайтов МФЦ, а также мобильного приложения и интернет-баннеров.</w:t>
      </w:r>
    </w:p>
    <w:bookmarkEnd w:id="7"/>
    <w:p w:rsidR="00000000" w:rsidRDefault="00636A09"/>
    <w:p w:rsidR="00000000" w:rsidRDefault="00636A09">
      <w:pPr>
        <w:pStyle w:val="1"/>
      </w:pPr>
      <w:bookmarkStart w:id="8" w:name="sub_200"/>
      <w:r>
        <w:t>II. Базовые элементы фирменного стиля</w:t>
      </w:r>
    </w:p>
    <w:bookmarkEnd w:id="8"/>
    <w:p w:rsidR="00000000" w:rsidRDefault="00636A09"/>
    <w:p w:rsidR="00000000" w:rsidRDefault="00636A09">
      <w:bookmarkStart w:id="9" w:name="sub_1021"/>
      <w:r>
        <w:t>2.1. Базовые элементы фирменного стиля.</w:t>
      </w:r>
    </w:p>
    <w:bookmarkEnd w:id="9"/>
    <w:p w:rsidR="00000000" w:rsidRDefault="00636A09">
      <w:r>
        <w:t>Основными стилеобразующ</w:t>
      </w:r>
      <w:r>
        <w:t>ими элементами являются фирменный блок, фирменные цвета, фирменные шрифты, фирменная графика, стилистика изображений, кобрендинговая зона, слоган.</w:t>
      </w:r>
    </w:p>
    <w:p w:rsidR="00000000" w:rsidRDefault="00636A09">
      <w:bookmarkStart w:id="10" w:name="sub_1022"/>
      <w:r>
        <w:t>2.2. Фирменный блок.</w:t>
      </w:r>
    </w:p>
    <w:bookmarkEnd w:id="10"/>
    <w:p w:rsidR="00000000" w:rsidRDefault="00636A09">
      <w:r>
        <w:t>Главным элементом фирменного стиля является фирменный блок бренда "Мои Д</w:t>
      </w:r>
      <w:r>
        <w:t>окументы", который объединяет в общую графическую композицию знак, логотип и дефинитор.</w:t>
      </w:r>
    </w:p>
    <w:p w:rsidR="00000000" w:rsidRDefault="00636A09">
      <w:r>
        <w:t xml:space="preserve">Рекомендуется использовать фирменный блок во всех визуальных коммуникациях и в </w:t>
      </w:r>
      <w:r>
        <w:lastRenderedPageBreak/>
        <w:t>качестве самостоятельного элемента, который существует в кириллической и латинской версия</w:t>
      </w:r>
      <w:r>
        <w:t>х. Фирменный блок не подлежит изменению и перерисовке.</w:t>
      </w:r>
    </w:p>
    <w:p w:rsidR="00000000" w:rsidRDefault="00636A09">
      <w:r>
        <w:t>Информация, по использованию фирменного блока размещена в разделах 03.04 - 03.05 электронной библиотеки бренда.</w:t>
      </w:r>
    </w:p>
    <w:p w:rsidR="00000000" w:rsidRDefault="00636A09">
      <w:bookmarkStart w:id="11" w:name="sub_1221"/>
      <w:r>
        <w:t>2.2.1. Фирменный знак.</w:t>
      </w:r>
    </w:p>
    <w:bookmarkEnd w:id="11"/>
    <w:p w:rsidR="00000000" w:rsidRDefault="00636A09">
      <w:r>
        <w:t>Фирменный знак самостоятельно рекомендуется использовать только в наружной рекламе, сувенирной продукции и как элемент оформления униформы сотрудников МФЦ.</w:t>
      </w:r>
    </w:p>
    <w:p w:rsidR="00000000" w:rsidRDefault="00636A09">
      <w:r>
        <w:t>Фирменный знак в цветном варианте воспроизводится на белом и на коричневом фоне. Если воспроизведени</w:t>
      </w:r>
      <w:r>
        <w:t>е цветного изображения невозможно, используются монохромный и черно-белый варианты.</w:t>
      </w:r>
    </w:p>
    <w:p w:rsidR="00000000" w:rsidRDefault="00636A09">
      <w:bookmarkStart w:id="12" w:name="sub_1222"/>
      <w:r>
        <w:t>2.2.2. Логотип.</w:t>
      </w:r>
    </w:p>
    <w:bookmarkEnd w:id="12"/>
    <w:p w:rsidR="00000000" w:rsidRDefault="00636A09">
      <w:r>
        <w:t>Не предполагается самостоятельного использования логотипа "Мои Документы" в визуальных коммуникациях без фирменного знака, за исключением на</w:t>
      </w:r>
      <w:r>
        <w:t>несения его на канцелярские товары.</w:t>
      </w:r>
    </w:p>
    <w:p w:rsidR="00000000" w:rsidRDefault="00636A09">
      <w:r>
        <w:t>Название "Мои Документы" пишется кириллицей и в кавычках, оба слова пишутся с прописной буквы, название не склоняется.</w:t>
      </w:r>
    </w:p>
    <w:p w:rsidR="00000000" w:rsidRDefault="00636A09">
      <w:bookmarkStart w:id="13" w:name="sub_1223"/>
      <w:r>
        <w:t>2.2.3. Дефинитор.</w:t>
      </w:r>
    </w:p>
    <w:bookmarkEnd w:id="13"/>
    <w:p w:rsidR="00000000" w:rsidRDefault="00636A09">
      <w:r>
        <w:t>Для фирменного блока "Мои Документы", кроме фирменного знака и лого</w:t>
      </w:r>
      <w:r>
        <w:t>типа, рекомендуется использовать следующие дефиниторы:</w:t>
      </w:r>
    </w:p>
    <w:p w:rsidR="00000000" w:rsidRDefault="00636A09">
      <w:r>
        <w:t>Государственные и муниципальные услуги;</w:t>
      </w:r>
    </w:p>
    <w:p w:rsidR="00000000" w:rsidRDefault="00636A09">
      <w:r>
        <w:t>Центр государственных и муниципальных услуг;</w:t>
      </w:r>
    </w:p>
    <w:p w:rsidR="00000000" w:rsidRDefault="00636A09">
      <w:r>
        <w:t>Офис государственных и муниципальных услуг;</w:t>
      </w:r>
    </w:p>
    <w:p w:rsidR="00000000" w:rsidRDefault="00636A09">
      <w:r>
        <w:t>Центр государственных услуг;</w:t>
      </w:r>
    </w:p>
    <w:p w:rsidR="00000000" w:rsidRDefault="00636A09">
      <w:r>
        <w:t>Офис государственных услуг;</w:t>
      </w:r>
    </w:p>
    <w:p w:rsidR="00000000" w:rsidRDefault="00636A09">
      <w:r>
        <w:t xml:space="preserve">Мобильный офис </w:t>
      </w:r>
      <w:r>
        <w:t>государственных и муниципальных услуг.</w:t>
      </w:r>
    </w:p>
    <w:p w:rsidR="00000000" w:rsidRDefault="00636A09">
      <w:r>
        <w:t>Информация по правилам использования дефиниторов размещена в разделе 02.01.02 электронной библиотеки бренда.</w:t>
      </w:r>
    </w:p>
    <w:p w:rsidR="00000000" w:rsidRDefault="00636A09">
      <w:bookmarkStart w:id="14" w:name="sub_1023"/>
      <w:r>
        <w:t>2.3. Фирменные цвета.</w:t>
      </w:r>
    </w:p>
    <w:bookmarkEnd w:id="14"/>
    <w:p w:rsidR="00000000" w:rsidRDefault="00636A09">
      <w:r>
        <w:t>Цветовая палитра фирменного стиля состоит из пяти цветов: красный, тем</w:t>
      </w:r>
      <w:r>
        <w:t>но-коричневый, бежевый, черный, белый.</w:t>
      </w:r>
    </w:p>
    <w:p w:rsidR="00000000" w:rsidRDefault="00636A09">
      <w:r>
        <w:t>Предпочтительным способом печати является Pantone. При невозможности печати красками Pantone допускается использование четырехкрасочной печати CMYK.</w:t>
      </w:r>
    </w:p>
    <w:p w:rsidR="00000000" w:rsidRDefault="00636A09">
      <w:r>
        <w:t>Для веб-дизайна, экранных интерфейсов и других случаев экранного вос</w:t>
      </w:r>
      <w:r>
        <w:t>произведения цветов рекомендуется применять цветовую систему RGB. При необходимости используются дополнительные цвета как производные от фирменных.</w:t>
      </w:r>
    </w:p>
    <w:p w:rsidR="00000000" w:rsidRDefault="00636A09">
      <w:r>
        <w:t>Информация по спецификации фирменных цветов содержится в разделе 03.08 электронной библиотеки бренда.</w:t>
      </w:r>
    </w:p>
    <w:p w:rsidR="00000000" w:rsidRDefault="00636A09">
      <w:bookmarkStart w:id="15" w:name="sub_1024"/>
      <w:r>
        <w:t>2.4. Фирменные шрифты.</w:t>
      </w:r>
    </w:p>
    <w:bookmarkEnd w:id="15"/>
    <w:p w:rsidR="00000000" w:rsidRDefault="00636A09">
      <w:r>
        <w:t>В качестве основных шрифтов фирменного стиля рекомендуется использовать Circe и Pt Sans, с помощью которых оформляются все носители.</w:t>
      </w:r>
    </w:p>
    <w:p w:rsidR="00000000" w:rsidRDefault="00636A09">
      <w:r>
        <w:t xml:space="preserve">В электронных носителях, в интерфейсах электронного табло, электронной очереди, мобильном </w:t>
      </w:r>
      <w:r>
        <w:t>приложении и на официальных интернет-сайтах МФЦ рекомендуется применять шрифты Open Sans.</w:t>
      </w:r>
    </w:p>
    <w:p w:rsidR="00000000" w:rsidRDefault="00636A09">
      <w:r>
        <w:t>Шрифтовая схема размещена в разделе 03.09 электронной библиотеки бренда.</w:t>
      </w:r>
    </w:p>
    <w:p w:rsidR="00000000" w:rsidRDefault="00636A09">
      <w:bookmarkStart w:id="16" w:name="sub_1025"/>
      <w:r>
        <w:t>2.5. Фирменная графика.</w:t>
      </w:r>
    </w:p>
    <w:bookmarkEnd w:id="16"/>
    <w:p w:rsidR="00000000" w:rsidRDefault="00636A09">
      <w:r>
        <w:t>Фирменную графику составляют пиктограммы жизненных си</w:t>
      </w:r>
      <w:r>
        <w:t>туаций, навигационные пиктограммы и фирменный узор.</w:t>
      </w:r>
    </w:p>
    <w:p w:rsidR="00000000" w:rsidRDefault="00636A09">
      <w:bookmarkStart w:id="17" w:name="sub_1251"/>
      <w:r>
        <w:t>2.5.1. Пиктограммы.</w:t>
      </w:r>
    </w:p>
    <w:bookmarkEnd w:id="17"/>
    <w:p w:rsidR="00000000" w:rsidRDefault="00636A09">
      <w:r>
        <w:t>В фирменном стиле используются три вида пиктограмм: большие и малые пиктограммы жизненных ситуаций, навигационные пиктограммы.</w:t>
      </w:r>
    </w:p>
    <w:p w:rsidR="00000000" w:rsidRDefault="00636A09">
      <w:r>
        <w:lastRenderedPageBreak/>
        <w:t>Описание значений пиктограмм, их графичес</w:t>
      </w:r>
      <w:r>
        <w:t>кое исполнение, визуализация допустимых вариантов размещения на макетах содержатся в разделах 03.11-03.14 электронной библиотеки бренда.</w:t>
      </w:r>
    </w:p>
    <w:p w:rsidR="00000000" w:rsidRDefault="00636A09">
      <w:bookmarkStart w:id="18" w:name="sub_1252"/>
      <w:r>
        <w:t>2.5.2. Фирменный узор.</w:t>
      </w:r>
    </w:p>
    <w:bookmarkEnd w:id="18"/>
    <w:p w:rsidR="00000000" w:rsidRDefault="00636A09">
      <w:r>
        <w:t>Фирменный узор состоит из из</w:t>
      </w:r>
      <w:r>
        <w:t>ображений фирменного знака или пиктограмм жизненных ситуаций, который используется для оформления ткани или бумаги для декорировании помещений или упаковки сувенирной продукции.</w:t>
      </w:r>
    </w:p>
    <w:p w:rsidR="00000000" w:rsidRDefault="00636A09">
      <w:r>
        <w:t xml:space="preserve">Примеры фирменного узора содержатся в разделе 05.05.10 электронной библиотеки </w:t>
      </w:r>
      <w:r>
        <w:t>бренда.</w:t>
      </w:r>
    </w:p>
    <w:p w:rsidR="00000000" w:rsidRDefault="00636A09">
      <w:bookmarkStart w:id="19" w:name="sub_1026"/>
      <w:r>
        <w:t>2.6. Стилистика изображений.</w:t>
      </w:r>
    </w:p>
    <w:bookmarkEnd w:id="19"/>
    <w:p w:rsidR="00000000" w:rsidRDefault="00636A09">
      <w:r>
        <w:t>В верстке полиграфической продукции в фирменном стиле рекомендуется использовать фотографии людей в полный рост или по пояс, изображения природы или архитектуры.</w:t>
      </w:r>
    </w:p>
    <w:p w:rsidR="00000000" w:rsidRDefault="00636A09">
      <w:r>
        <w:t>В рекламе услуг применяются только фотоиз</w:t>
      </w:r>
      <w:r>
        <w:t>ображения людей, сюжетов или предметов, на которых удален фон или выделена часть изображения из общего рисунка, на белом фоне. Фотоизображения подбираются в соответствии со значениями больших пиктограмм жизненных ситуаций, которые совместно используются на</w:t>
      </w:r>
      <w:r>
        <w:t xml:space="preserve"> макетах рекламы услуг.</w:t>
      </w:r>
    </w:p>
    <w:p w:rsidR="00000000" w:rsidRDefault="00636A09">
      <w:r>
        <w:t>При использовании иллюстраций, носящих информационный характер, рекомендуется применять простую для восприятия, линейную, с минимальным количеством деталей стилистику графики.</w:t>
      </w:r>
    </w:p>
    <w:p w:rsidR="00000000" w:rsidRDefault="00636A09">
      <w:r>
        <w:t>Требования к фотоизображениям и иллюстрациям размещены в</w:t>
      </w:r>
      <w:r>
        <w:t xml:space="preserve"> разделе 03.15 электронной библиотеки бренда.</w:t>
      </w:r>
    </w:p>
    <w:p w:rsidR="00000000" w:rsidRDefault="00636A09">
      <w:bookmarkStart w:id="20" w:name="sub_1027"/>
      <w:r>
        <w:t>2.7. Кобрендинговая зона.</w:t>
      </w:r>
    </w:p>
    <w:bookmarkEnd w:id="20"/>
    <w:p w:rsidR="00000000" w:rsidRDefault="00636A09">
      <w:r>
        <w:t>Фирменным стилем предусматривается использование кобрендинговой зоны с одним или несколькими фирменными блоками гербов субъекта Российской Федерации, муниципального обр</w:t>
      </w:r>
      <w:r>
        <w:t>азования, в котором расположен МФЦ, в том числе допускается размещение наименования высшего должностного лица субъекта Российской Федерации, руководителя высшего исполнительного органа государственной власти субъекта Российской Федерации, наименование высш</w:t>
      </w:r>
      <w:r>
        <w:t>его исполнительного органа государственной власти субъекта Российской Федерации, наименование должностного лица или органа власти муниципального образования, оказывающего поддержку проекту.</w:t>
      </w:r>
    </w:p>
    <w:p w:rsidR="00000000" w:rsidRDefault="00636A09">
      <w:r>
        <w:t>Правила размещения и размеры элементов кобрендинговой зоны содержа</w:t>
      </w:r>
      <w:r>
        <w:t>тся в разделе 03.06.01 электронной библиотеки бренда.</w:t>
      </w:r>
    </w:p>
    <w:p w:rsidR="00000000" w:rsidRDefault="00636A09">
      <w:r>
        <w:t>Рекомендуется размещать кобрендинговую зону на макетах всех рекламных коммуникаций, полиграфической продукции, а также содержащих рекламные сообщения POS- и промо- материалов, бумажной, сувенирной проду</w:t>
      </w:r>
      <w:r>
        <w:t>кции согласно разделам 05.01 - 05.04, 05.05, 05.06, 06.01 - 06.05 электронной библиотеки бренда соответственно.</w:t>
      </w:r>
    </w:p>
    <w:p w:rsidR="00000000" w:rsidRDefault="00636A09">
      <w:r>
        <w:t xml:space="preserve">При оформлении внешнего вида МФЦ рекомендуется размещать кобрендинговую зону на главной горизонтальной фасадной вывеске МФЦ, табличке с режимом </w:t>
      </w:r>
      <w:r>
        <w:t>работы, информационном постере, кузове транспортного средства при выездном обслуживании заявителей согласно размерам и принципам, содержащимся в разделах 08.03, 08.07, 08.08 и 11.01 электронной библиотеки бренда соответственно.</w:t>
      </w:r>
    </w:p>
    <w:p w:rsidR="00000000" w:rsidRDefault="00636A09">
      <w:r>
        <w:t>При оформлении навигационных</w:t>
      </w:r>
      <w:r>
        <w:t xml:space="preserve"> указателей рекомендуется размещать кобрендинговую зону на информационной стеле, большой и малой стелах, навигационном указателе сити-формата согласно указанным в разделах 08.09.01, 08.12.01, 08.13.01 и 08.14.02 электронной библиотеки бренда размерам соотв</w:t>
      </w:r>
      <w:r>
        <w:t>етственно.</w:t>
      </w:r>
    </w:p>
    <w:p w:rsidR="00000000" w:rsidRDefault="00636A09">
      <w:r>
        <w:t>При оформлении деловой документации рекомендуется размещать кобрендинговую зону на бланке письма для корреспонденции, папке-кармане для хранения и транспортировки небольших по объему документов, иных документах согласно указанным в разделах 04.0</w:t>
      </w:r>
      <w:r>
        <w:t>2.06, 04.10.01, 04.11.01, 04.12.01, 04.13.01 и 04.16 электронной библиотеки бренда размерам соответственно.</w:t>
      </w:r>
    </w:p>
    <w:p w:rsidR="00000000" w:rsidRDefault="00636A09"/>
    <w:p w:rsidR="00000000" w:rsidRDefault="00636A09">
      <w:pPr>
        <w:pStyle w:val="1"/>
      </w:pPr>
      <w:bookmarkStart w:id="21" w:name="sub_300"/>
      <w:r>
        <w:t xml:space="preserve">III. Рекомендации по использованию элементов фирменного стиля при оформлении </w:t>
      </w:r>
      <w:r>
        <w:lastRenderedPageBreak/>
        <w:t>документации, печатной продукции и иных носителей информации МФ</w:t>
      </w:r>
      <w:r>
        <w:t>Ц</w:t>
      </w:r>
    </w:p>
    <w:bookmarkEnd w:id="21"/>
    <w:p w:rsidR="00000000" w:rsidRDefault="00636A09"/>
    <w:p w:rsidR="00000000" w:rsidRDefault="00636A09">
      <w:bookmarkStart w:id="22" w:name="sub_1031"/>
      <w:r>
        <w:t>3.1. Правила фирменного стиля рекомендуется применять при оформлении документации, печатной продукции и иных носителей информации, в том числе визитных карточек, бланков приказов, бланков отчетов, бланков заданий, бланков внутренних писем</w:t>
      </w:r>
      <w:r>
        <w:t>, бланков исходящих писем, конвертов, презентационных папок для документов и полиграфической продукции, наградных документов, а также CD-дисков и конвертов для CD-диска.</w:t>
      </w:r>
    </w:p>
    <w:p w:rsidR="00000000" w:rsidRDefault="00636A09">
      <w:bookmarkStart w:id="23" w:name="sub_1032"/>
      <w:bookmarkEnd w:id="22"/>
      <w:r>
        <w:t>3.2. Элементом оформления документации, печатной продукции и иных носи</w:t>
      </w:r>
      <w:r>
        <w:t>телей информации является фирменный блок.</w:t>
      </w:r>
    </w:p>
    <w:bookmarkEnd w:id="23"/>
    <w:p w:rsidR="00000000" w:rsidRDefault="00636A09">
      <w:r>
        <w:t>При оформлении презентационных папок, папок-регистраторов, папок-карманов рекомендуется использовать большие и малые пиктограммы жизненных ситуаций, слоган "На все случаи жизни" и кобрендинговую зону.</w:t>
      </w:r>
    </w:p>
    <w:p w:rsidR="00000000" w:rsidRDefault="00636A09">
      <w:r>
        <w:t>При п</w:t>
      </w:r>
      <w:r>
        <w:t>остроении макетов документации, печатной продукции и иных носителей информации рекомендуется использовать специальную модульную сетку, определяющую принципы размещения информации. Для макетов документации, состоящей из нескольких листов, разработаны модуль</w:t>
      </w:r>
      <w:r>
        <w:t>ная сетка заглавного бланка и бланка продолжения.</w:t>
      </w:r>
    </w:p>
    <w:p w:rsidR="00000000" w:rsidRDefault="00636A09">
      <w:r>
        <w:t>Особенности построения и примеры верстки макетов документации, печатной продукции и иных носителей информации содержатся в разделах 04.01.02-04.17.02 электронной библиотеки бренда.</w:t>
      </w:r>
    </w:p>
    <w:p w:rsidR="00000000" w:rsidRDefault="00636A09"/>
    <w:p w:rsidR="00000000" w:rsidRDefault="00636A09">
      <w:pPr>
        <w:pStyle w:val="1"/>
      </w:pPr>
      <w:bookmarkStart w:id="24" w:name="sub_400"/>
      <w:r>
        <w:t xml:space="preserve">IV. Рекомендации </w:t>
      </w:r>
      <w:r>
        <w:t>по оформлению POS-материалов, рекламной и полиграфической продукции МФЦ</w:t>
      </w:r>
    </w:p>
    <w:bookmarkEnd w:id="24"/>
    <w:p w:rsidR="00000000" w:rsidRDefault="00636A09"/>
    <w:p w:rsidR="00000000" w:rsidRDefault="00636A09">
      <w:bookmarkStart w:id="25" w:name="sub_1041"/>
      <w:r>
        <w:t>4.1. Рекомендуется оформлять в фирменном стиле POS-материалы, рекламную и полиграфическую продукцию МФЦ.</w:t>
      </w:r>
    </w:p>
    <w:bookmarkEnd w:id="25"/>
    <w:p w:rsidR="00000000" w:rsidRDefault="00636A09">
      <w:r>
        <w:t>Требования к содержанию, стилистике, графическому оформ</w:t>
      </w:r>
      <w:r>
        <w:t>лению данной продукции, а также принципы создания рекламных слоганов, полиграфической продукции и POS-материалов МФЦ описаны в разделах 02.01.02, 02.01.03 электронной библиотеки бренда.</w:t>
      </w:r>
    </w:p>
    <w:p w:rsidR="00000000" w:rsidRDefault="00636A09">
      <w:bookmarkStart w:id="26" w:name="sub_1042"/>
      <w:r>
        <w:t xml:space="preserve">4.2. Рекламные коммуникации бренда "Мои Документы" включают в </w:t>
      </w:r>
      <w:r>
        <w:t>себя имиджевую рекламу МФЦ, рекламу услуг МФЦ и ребрендинговые материалы.</w:t>
      </w:r>
    </w:p>
    <w:bookmarkEnd w:id="26"/>
    <w:p w:rsidR="00000000" w:rsidRDefault="00636A09">
      <w:r>
        <w:t>При создании имиджевых коммуникаций и рекламы услуг в ключевом сообщении рекламы рекомендуется отмечать возможность МФЦ предоставлять услуги в рамках жизненных ситуаций.</w:t>
      </w:r>
    </w:p>
    <w:p w:rsidR="00000000" w:rsidRDefault="00636A09">
      <w:r>
        <w:t>Особенности построения и примеры верстки рекламных макетов содержатся в разделах 05.01.01 - 05.04.10 электронной библиотеки бренда.</w:t>
      </w:r>
    </w:p>
    <w:p w:rsidR="00000000" w:rsidRDefault="00636A09">
      <w:bookmarkStart w:id="27" w:name="sub_1043"/>
      <w:r>
        <w:t>4.3. При производстве POS-материалов и полиграфической продукции в их содержании рекомендуется использовать информац</w:t>
      </w:r>
      <w:r>
        <w:t>ию о принципах работы МФЦ и его услугах.</w:t>
      </w:r>
    </w:p>
    <w:bookmarkEnd w:id="27"/>
    <w:p w:rsidR="00000000" w:rsidRDefault="00636A09">
      <w:r>
        <w:t>Информацию на макетах POS-материалов и полиграфической продукции рекомендуется располагать в соответствии с определенными модульными сетками.</w:t>
      </w:r>
    </w:p>
    <w:p w:rsidR="00000000" w:rsidRDefault="00636A09">
      <w:r>
        <w:t>Особенности построения и примеры верстки макетов POS-материалов и</w:t>
      </w:r>
      <w:r>
        <w:t xml:space="preserve"> полиграфической продукции МФЦ содержатся в разделах 05.05.01 - 05.06.05 электронной библиотеки бренда.</w:t>
      </w:r>
    </w:p>
    <w:p w:rsidR="00000000" w:rsidRDefault="00636A09"/>
    <w:p w:rsidR="00000000" w:rsidRDefault="00636A09">
      <w:pPr>
        <w:pStyle w:val="1"/>
      </w:pPr>
      <w:bookmarkStart w:id="28" w:name="sub_500"/>
      <w:r>
        <w:t>V. Рекомендации по оформлению сувенирной продукции МФЦ</w:t>
      </w:r>
    </w:p>
    <w:bookmarkEnd w:id="28"/>
    <w:p w:rsidR="00000000" w:rsidRDefault="00636A09"/>
    <w:p w:rsidR="00000000" w:rsidRDefault="00636A09">
      <w:bookmarkStart w:id="29" w:name="sub_1051"/>
      <w:r>
        <w:t>5.1. Рекомендуется использовать фирменный стиль при производстве сувенирн</w:t>
      </w:r>
      <w:r>
        <w:t>ой продукции, в том числе блокнотов, ежедневников, блоков для записей, полиэтиленовых и бумажных пакетов, кружек, флажков, фирменных ручек и карандашей, флэш-накопителей.</w:t>
      </w:r>
    </w:p>
    <w:p w:rsidR="00000000" w:rsidRDefault="00636A09">
      <w:bookmarkStart w:id="30" w:name="sub_1052"/>
      <w:bookmarkEnd w:id="29"/>
      <w:r>
        <w:t>5.2. При оформлении фирменных блокнотов форматов А4 и А5, а также пол</w:t>
      </w:r>
      <w:r>
        <w:t xml:space="preserve">иэтиленовых и бумажных пакетов, кроме фирменного блока "Мои Документы", рекомендуется использовать </w:t>
      </w:r>
      <w:r>
        <w:lastRenderedPageBreak/>
        <w:t>слоган "На все случаи жизни", кобрендинговую зону, большие и малые пиктограммы жизненных ситуаций.</w:t>
      </w:r>
    </w:p>
    <w:bookmarkEnd w:id="30"/>
    <w:p w:rsidR="00000000" w:rsidRDefault="00636A09">
      <w:r>
        <w:t>Построение и примеры верстки макетов для данных ви</w:t>
      </w:r>
      <w:r>
        <w:t>дов сувенирной продукции содержатся в разделах 06.01.01 - 06.02.02, 06.04.01 - 06.05.01 электронной библиотеки бренда.</w:t>
      </w:r>
    </w:p>
    <w:p w:rsidR="00000000" w:rsidRDefault="00636A09">
      <w:bookmarkStart w:id="31" w:name="sub_1053"/>
      <w:r>
        <w:t>5.3. Ежедневник формата А5 рекомендуется оформлять при помощи размещения на обложке фирменного блока "Мои Документы" и кобрендинг</w:t>
      </w:r>
      <w:r>
        <w:t>овой зоны. Из уже готовой продукции рекомендуется выбирать ежедневники для брендирования с темно-коричневым вариантом обложки, максимально близким по оттенку к фирменному темно-коричневому цвету "Мои Документы".</w:t>
      </w:r>
    </w:p>
    <w:bookmarkEnd w:id="31"/>
    <w:p w:rsidR="00000000" w:rsidRDefault="00636A09">
      <w:r>
        <w:t>Построение и пример верстки макета о</w:t>
      </w:r>
      <w:r>
        <w:t>бложки еженедельника содержатся в разделе 06.03.01 электронной библиотеки бренда.</w:t>
      </w:r>
    </w:p>
    <w:p w:rsidR="00000000" w:rsidRDefault="00636A09">
      <w:bookmarkStart w:id="32" w:name="sub_1054"/>
      <w:r>
        <w:t>5.4. При оформлении мелкой сувенирной продукции, в том числе кружек, флажков, флэш-накопителей, ручек, карандашей, рекомендуется использовать один фирменный блок "Мои</w:t>
      </w:r>
      <w:r>
        <w:t xml:space="preserve"> Документы", состоящий из знака, логотипа и дефинитора, а в определенных случаях - фирменный блок, состоящий только из знака и логотипа. Если площадь ручек и карандашей не позволяет использовать версию фирменного блока со знаком и логотипом "Мои Документы"</w:t>
      </w:r>
      <w:r>
        <w:t>, рекомендуется применять вытянутое в одну строку начертание логотипа "Мои Документы".</w:t>
      </w:r>
    </w:p>
    <w:bookmarkEnd w:id="32"/>
    <w:p w:rsidR="00000000" w:rsidRDefault="00636A09">
      <w:r>
        <w:t>Построение макетов и примеры использования фирменного блока "Мои Документы" на мелкой сувенирной продукции содержатся в разделах 06.06.01 - 06.08.01, 06.10.01 эл</w:t>
      </w:r>
      <w:r>
        <w:t>ектронной библиотеки бренда.</w:t>
      </w:r>
    </w:p>
    <w:p w:rsidR="00000000" w:rsidRDefault="00636A09">
      <w:bookmarkStart w:id="33" w:name="sub_1055"/>
      <w:r>
        <w:t>5.5. При производстве блоков для записей рекомендуется предусматривать нанесение на его поверхность только адреса официального сайта МФЦ и слогана "На все случаи жизни".</w:t>
      </w:r>
    </w:p>
    <w:bookmarkEnd w:id="33"/>
    <w:p w:rsidR="00000000" w:rsidRDefault="00636A09">
      <w:r>
        <w:t>Построение и примеры верстки макета блока</w:t>
      </w:r>
      <w:r>
        <w:t xml:space="preserve"> для записей содержатся в разделе 06.09.01 электронной библиотеки бренда.</w:t>
      </w:r>
    </w:p>
    <w:p w:rsidR="00000000" w:rsidRDefault="00636A09"/>
    <w:p w:rsidR="00000000" w:rsidRDefault="00636A09">
      <w:pPr>
        <w:pStyle w:val="1"/>
      </w:pPr>
      <w:bookmarkStart w:id="34" w:name="sub_600"/>
      <w:r>
        <w:t>VI. Рекомендации по внешнему оформлению МФЦ, ТОСП, ОПО и транспортных средств, предназначенных для выездного обслуживания заявителей</w:t>
      </w:r>
    </w:p>
    <w:bookmarkEnd w:id="34"/>
    <w:p w:rsidR="00000000" w:rsidRDefault="00636A09"/>
    <w:p w:rsidR="00000000" w:rsidRDefault="00636A09">
      <w:bookmarkStart w:id="35" w:name="sub_1061"/>
      <w:r>
        <w:t>6.1. При оформлении внешн</w:t>
      </w:r>
      <w:r>
        <w:t xml:space="preserve">его вида МФЦ рекомендуется использовать горизонтальную фасадную вывеску, панель-кронштейн, витринные постеры и информационную табличку с режимом работы. Предусматривается применение дополнительных элементов оформления, в том числе информационного постера, </w:t>
      </w:r>
      <w:r>
        <w:t>вертикальной панели-кронштейна, большого и малого стендов, флагов или групп флагов, крышной установки.</w:t>
      </w:r>
    </w:p>
    <w:p w:rsidR="00000000" w:rsidRDefault="00636A09">
      <w:bookmarkStart w:id="36" w:name="sub_1062"/>
      <w:bookmarkEnd w:id="35"/>
      <w:r>
        <w:t>6.2. Фасады зданий, в которых находятся ТОСП, рекомендуется оформлять с помощью вывески-кронштейна и информационной таблички с режимом ра</w:t>
      </w:r>
      <w:r>
        <w:t>боты. Дополнять внешний вид допускается информационным постером и витринными постерами.</w:t>
      </w:r>
    </w:p>
    <w:p w:rsidR="00000000" w:rsidRDefault="00636A09">
      <w:bookmarkStart w:id="37" w:name="sub_1063"/>
      <w:bookmarkEnd w:id="36"/>
      <w:r>
        <w:t>6.3. На фасадах зданий ОПО рекомендуется размещать информационную табличку с режимом работы, а также при возможности - дополнительные элементы оформлени</w:t>
      </w:r>
      <w:r>
        <w:t>я, такие как вывеска-кронштейн, информационный постер и витринные постеры.</w:t>
      </w:r>
    </w:p>
    <w:bookmarkEnd w:id="37"/>
    <w:p w:rsidR="00000000" w:rsidRDefault="00636A09">
      <w:r>
        <w:t>Информация о типоразмерах и особенностях построения рекомендуемых и дополнительных элементов оформления фасадов МФЦ, ТОСП и ОПО содержится в разделах 08.03.01 - 08.05.01, 08</w:t>
      </w:r>
      <w:r>
        <w:t>.10.01 - 08.13.01, 08.15.01 электронной библиотеки бренда.</w:t>
      </w:r>
    </w:p>
    <w:p w:rsidR="00000000" w:rsidRDefault="00636A09">
      <w:bookmarkStart w:id="38" w:name="sub_1064"/>
      <w:r>
        <w:t>6.4. Транспортные средства, предназначенные для выездного обслуживания заявителей, рекомендуется оформлять с помощью нанесения на кузов адреса официального интернет-сайта МФЦ субъекта Росси</w:t>
      </w:r>
      <w:r>
        <w:t>йской Федерации, контактного телефона, слогана, фирменного блока "Мои Документы". В оформлении бортов кузова прочих транспортных средств допускается использование только фирменного блока или фирменного знака как отдельного элемента.</w:t>
      </w:r>
    </w:p>
    <w:bookmarkEnd w:id="38"/>
    <w:p w:rsidR="00000000" w:rsidRDefault="00636A09">
      <w:r>
        <w:t>Транспортные ср</w:t>
      </w:r>
      <w:r>
        <w:t xml:space="preserve">едства, предназначенные для выездного обслуживания заявителей, рекомендуется использовать в белом и темно-коричневом цветах, а маркировку элементов на </w:t>
      </w:r>
      <w:r>
        <w:lastRenderedPageBreak/>
        <w:t>кузове наносить с помощью матовой самоклеющейся пленки бежевого, красного и коричневого цветов.</w:t>
      </w:r>
    </w:p>
    <w:p w:rsidR="00000000" w:rsidRDefault="00636A09">
      <w:r>
        <w:t>Примеры о</w:t>
      </w:r>
      <w:r>
        <w:t>формления транспортных средств содержатся в разделах 11.01.01 - 11.01.08 электронной библиотеки бренда.</w:t>
      </w:r>
    </w:p>
    <w:p w:rsidR="00000000" w:rsidRDefault="00636A09"/>
    <w:p w:rsidR="00000000" w:rsidRDefault="00636A09">
      <w:pPr>
        <w:pStyle w:val="1"/>
      </w:pPr>
      <w:bookmarkStart w:id="39" w:name="sub_700"/>
      <w:r>
        <w:t>VII. Рекомендации по оформлению помещений МФЦ, ТОСП и ОПО</w:t>
      </w:r>
    </w:p>
    <w:bookmarkEnd w:id="39"/>
    <w:p w:rsidR="00000000" w:rsidRDefault="00636A09"/>
    <w:p w:rsidR="00000000" w:rsidRDefault="00636A09">
      <w:bookmarkStart w:id="40" w:name="sub_1071"/>
      <w:r>
        <w:t>7.1. Рекомендуется использовать белый цвет для стен и потолка и серый цвет для напольных покрытий, а также выделять отдельные зоны фирменными цветами бренда. Рекомендуется выделять красным цветом зоны "Вход", "Электронная очередь" и "Помощь", а также навиг</w:t>
      </w:r>
      <w:r>
        <w:t>ационные указатели, которые рекомендуется устанавливать в достаточном количестве для быстрого и легкого нахождения всех необходимых зон и сервисов. Коричневым цветом выделяется зона "Обслуживание" и зона "Оплата". Зоны дополнительных сервисов, таких как "Е</w:t>
      </w:r>
      <w:r>
        <w:t>да и напитки", "Фотоуслуги", "Копирование документов" и т.д., оформляются в бежевом цвете.</w:t>
      </w:r>
    </w:p>
    <w:bookmarkEnd w:id="40"/>
    <w:p w:rsidR="00000000" w:rsidRDefault="00636A09">
      <w:r>
        <w:t>При оформлении зоны "Обслуживание" корпус фирменной стойки и стола рекомендуется оформлять лицевую и обратную сторону в белом цвете, а также разделять фирмен</w:t>
      </w:r>
      <w:r>
        <w:t>ные стойки и столы на посетительские зоны с помощью вертикальных перегородок. Не рекомендуется использование перегородок, разделяющих пространство между заявителем и сотрудником МФЦ.</w:t>
      </w:r>
    </w:p>
    <w:p w:rsidR="00000000" w:rsidRDefault="00636A09">
      <w:r>
        <w:t>Фирменными цветами рекомендуется выделять сиденья для сотрудников и заяви</w:t>
      </w:r>
      <w:r>
        <w:t>телей, а именно: сиденья красного цвета используются для кратковременного пребывания заявителей возле окон "Обслуживание" и доступа к дополнительным сервисам, коричневые сиденья предназначены для ожидания, а бежевые - для сотрудников МФЦ.</w:t>
      </w:r>
    </w:p>
    <w:p w:rsidR="00000000" w:rsidRDefault="00636A09">
      <w:bookmarkStart w:id="41" w:name="sub_1072"/>
      <w:r>
        <w:t xml:space="preserve">7.2. При </w:t>
      </w:r>
      <w:r>
        <w:t>оформлении помещений МФЦ рекомендуется использовать фирменную стойку в зоне "Помощь", стойки или столы в зоне "Обслуживание", при оформлении зон "Оплата", "Gosuslugi.ru" и "Информация" рекомендуется использовать оформленные элементы информирования, в том ч</w:t>
      </w:r>
      <w:r>
        <w:t>исле электронная очередь и информационные экраны, а также рекламные материалы, навигационные указатели и таблички различных типов ко всем основным и дополнительным зонам. При этажности МФЦ больше одного рекомендуется предусматривать использование дополните</w:t>
      </w:r>
      <w:r>
        <w:t>льной навигации в лифтовых и лестничных холлах. При сложных планировочных решениях рекомендуется использовать дополнительную настенную или отдельно стоящую навигацию, а для больших МФЦ - интерьерную вывеску.</w:t>
      </w:r>
    </w:p>
    <w:bookmarkEnd w:id="41"/>
    <w:p w:rsidR="00000000" w:rsidRDefault="00636A09">
      <w:r>
        <w:t>При оформлении ТОСП рекомендуется исполь</w:t>
      </w:r>
      <w:r>
        <w:t>зовать фирменные стойки или столы в зоне "Обслуживание", навигационные указатели и таблички различных типов. Дополнительно возможно оформление зоны "Информация".</w:t>
      </w:r>
    </w:p>
    <w:p w:rsidR="00000000" w:rsidRDefault="00636A09">
      <w:r>
        <w:t xml:space="preserve">Офисы в привлекаемых организациях рекомендуется оформлять в фирменной стилистике привлекаемой </w:t>
      </w:r>
      <w:r>
        <w:t>организации с использованием фирменных элементов бренда "Мои Документы", а также рекомендуется предусматривать оформление зоны "Информация".</w:t>
      </w:r>
    </w:p>
    <w:p w:rsidR="00000000" w:rsidRDefault="00636A09">
      <w:r>
        <w:t>Дополнительные рекомендации и примеры оформлений различных зон содержатся в разделах 09.16.01 - 09.16.18 электронно</w:t>
      </w:r>
      <w:r>
        <w:t>й библиотеки бренда.</w:t>
      </w:r>
    </w:p>
    <w:p w:rsidR="00000000" w:rsidRDefault="00636A09">
      <w:bookmarkStart w:id="42" w:name="sub_1073"/>
      <w:r>
        <w:t>7.3. В системе навигации рекомендуется использовать разнообразные варианты навигационных элементов, в том числе интерьерную вывеску, карту отделения, указатели направлений, указатель места, консольный указатель места, обозначен</w:t>
      </w:r>
      <w:r>
        <w:t>ие кабинетов, интерьерный стенд, настенные текстовые блоки, текстовые таблички, информационный стенд, информационный экран, стойка для рекламных материалов, навигационный указатель, напольная навигация.</w:t>
      </w:r>
    </w:p>
    <w:bookmarkEnd w:id="42"/>
    <w:p w:rsidR="00000000" w:rsidRDefault="00636A09">
      <w:r>
        <w:t xml:space="preserve">На навигационных носителях наиболее значимые </w:t>
      </w:r>
      <w:r>
        <w:t>направления рекомендуется выделять более крупным кеглем шрифтовой надписи и размером стрелки.</w:t>
      </w:r>
    </w:p>
    <w:p w:rsidR="00000000" w:rsidRDefault="00636A09">
      <w:r>
        <w:t>Принципы и примеры оформления, построения и размещения элементов навигационной системы содержатся в разделах 09.02 - 09.15 электронной библиотеки бренда.</w:t>
      </w:r>
    </w:p>
    <w:p w:rsidR="00000000" w:rsidRDefault="00636A09"/>
    <w:p w:rsidR="00000000" w:rsidRDefault="00636A09">
      <w:pPr>
        <w:pStyle w:val="1"/>
      </w:pPr>
      <w:bookmarkStart w:id="43" w:name="sub_800"/>
      <w:r>
        <w:lastRenderedPageBreak/>
        <w:t>VIII. Рекомендации по использованию элементов фирменного стиля в форменной одежде сотрудников МФЦ</w:t>
      </w:r>
    </w:p>
    <w:bookmarkEnd w:id="43"/>
    <w:p w:rsidR="00000000" w:rsidRDefault="00636A09"/>
    <w:p w:rsidR="00000000" w:rsidRDefault="00636A09">
      <w:bookmarkStart w:id="44" w:name="sub_1081"/>
      <w:r>
        <w:t>8.1. Сотрудникам МФЦ рекомендуется носить форменную одежду. Фирменным стилем предусмотрены летние, осенне-весенние и зим</w:t>
      </w:r>
      <w:r>
        <w:t>ние комплекты одежды для женщин и мужчин.</w:t>
      </w:r>
    </w:p>
    <w:p w:rsidR="00000000" w:rsidRDefault="00636A09">
      <w:bookmarkStart w:id="45" w:name="sub_1082"/>
      <w:bookmarkEnd w:id="44"/>
      <w:r>
        <w:t>8.2. Летний комплект форменный одежды для мужчин: брюки мужские прямого покроя темно-серого или черного цвета, белая рубашка, однотонный темно-коричневый галстук шириной 5-7 см, обувь и ремень черно</w:t>
      </w:r>
      <w:r>
        <w:t>го цвета, бейдж и нагрудный значок.</w:t>
      </w:r>
    </w:p>
    <w:bookmarkEnd w:id="45"/>
    <w:p w:rsidR="00000000" w:rsidRDefault="00636A09">
      <w:r>
        <w:t>Летний комплект форменный одежды для женщин: юбка прямого покроя на молнии длинной на уровне колен темно-серого или черного цвета, белая рубашка на белых пуговицах с длинным рукавом, однотонная темно-коричневая к</w:t>
      </w:r>
      <w:r>
        <w:t>осынка размером 60x60 см или 65x65 см, черный женский ремень, обувь черного цвета, бейдж и нагрудный значок.</w:t>
      </w:r>
    </w:p>
    <w:p w:rsidR="00000000" w:rsidRDefault="00636A09">
      <w:r>
        <w:t>Осенне-весенний комплект форменный одежды для мужчин: брюки мужские прямого покроя темно-серого или черного цвета, белая рубашка, жилетка с передне</w:t>
      </w:r>
      <w:r>
        <w:t>й частью цвета охра и темно-коричневой спинкой, однотонный темно-коричневый галстук шириной 5-7 см, обувь черного цвета, ремень цвета охра или черного цвета, бейдж и нагрудный значок.</w:t>
      </w:r>
    </w:p>
    <w:p w:rsidR="00000000" w:rsidRDefault="00636A09">
      <w:r>
        <w:t>Осенне-весенний комплект форменный одежды для женщин: юбка прямого покро</w:t>
      </w:r>
      <w:r>
        <w:t xml:space="preserve">я на молнии длинной на уровне колен темно-серого или черного цвета, белая рубашка на белых пуговицах с длинным рукавом, жилетка с бежевой передней частью и темно-коричневой спинкой, однотонная темно-коричневая косынка размером 60x60 см или 65x65 см, обувь </w:t>
      </w:r>
      <w:r>
        <w:t>черного цвета, бейдж и нагрудный значок. В дополнение возможно использование женского ремня красного цвета.</w:t>
      </w:r>
    </w:p>
    <w:p w:rsidR="00000000" w:rsidRDefault="00636A09">
      <w:r>
        <w:t>Зимний комплект форменный одежды для мужчин: коричневая куртка с нанесенным на нее фирменным блоком, бежевый шарф, бежевая шапка с вышитым фирменным</w:t>
      </w:r>
      <w:r>
        <w:t xml:space="preserve"> знаком, брюки мужские прямого покроя темно-серого или черного цвета, белая рубашка, бежевый свитер, однотонный темно-коричневый галстук шириной 5-7 см, обувь черного цвета, ремень цвета охра или черного цвета, бейдж и нагрудный значок. В дополнение возмож</w:t>
      </w:r>
      <w:r>
        <w:t>но нанесение на свитер декоративных элементов типа "заплатки" темно-коричневого цвета.</w:t>
      </w:r>
    </w:p>
    <w:p w:rsidR="00000000" w:rsidRDefault="00636A09">
      <w:r>
        <w:t>Зимний комплект форменный одежды для женщин: коричневая куртка с нанесенным на нее фирменным блоком, бежевый шарф, бежевая шапка с вышитым фирменным знаком, юбка прямого</w:t>
      </w:r>
      <w:r>
        <w:t xml:space="preserve"> покроя на молнии длинной на уровне колен темно-серого или черного цвета, белая рубашка на белых пуговицах с длинным рукавом, бежевый свитер, однотонная темно-коричневая косынка размером 60x60 см или 65x65 см, обувь черного цвета, бейдж и нагрудный значок.</w:t>
      </w:r>
      <w:r>
        <w:t xml:space="preserve"> В дополнение возможно нанесение на свитер декоративных элементов типа "заплатки" темно-коричневого цвета, а также использование женского ремня красного цвета.</w:t>
      </w:r>
    </w:p>
    <w:p w:rsidR="00000000" w:rsidRDefault="00636A09">
      <w:r>
        <w:t>Иллюстрации летних, осенне-весенних и зимних комплектов форменной одежды для женщин и мужчин с и</w:t>
      </w:r>
      <w:r>
        <w:t>нформацией о материалах и видах кроя содержатся в разделах 07.01.01 - 07.03.01 электронной библиотеки бренда.</w:t>
      </w:r>
    </w:p>
    <w:p w:rsidR="00000000" w:rsidRDefault="00636A09"/>
    <w:p w:rsidR="00000000" w:rsidRDefault="00636A09">
      <w:pPr>
        <w:pStyle w:val="1"/>
      </w:pPr>
      <w:bookmarkStart w:id="46" w:name="sub_900"/>
      <w:r>
        <w:t>IX. Рекомендации по оформлению электронных носителей и информационных ресурсов МФЦ</w:t>
      </w:r>
    </w:p>
    <w:bookmarkEnd w:id="46"/>
    <w:p w:rsidR="00000000" w:rsidRDefault="00636A09"/>
    <w:p w:rsidR="00000000" w:rsidRDefault="00636A09">
      <w:bookmarkStart w:id="47" w:name="sub_1091"/>
      <w:r>
        <w:t>9.1. При оформлении информационных ресу</w:t>
      </w:r>
      <w:r>
        <w:t>рсов и электронных носителей, в том числе мультимедийных презентаций, мобильных приложений, интернет-баннеров, официальных интернет-сайтов МФЦ, интерактивных табло прикассовых и приоконных дисплеев, электронной очереди, рекомендуется руководствоваться прав</w:t>
      </w:r>
      <w:r>
        <w:t>илами фирменного стиля.</w:t>
      </w:r>
    </w:p>
    <w:p w:rsidR="00000000" w:rsidRDefault="00636A09">
      <w:bookmarkStart w:id="48" w:name="sub_1092"/>
      <w:bookmarkEnd w:id="47"/>
      <w:r>
        <w:t>9.2. При подготовке мультимедийных презентаций рекомендуется использовать шаблоны презентаций 4x3, 16x9 в кириллической и латинской версиях, разработанные в соответствии с единой модульной сеткой.</w:t>
      </w:r>
    </w:p>
    <w:bookmarkEnd w:id="48"/>
    <w:p w:rsidR="00000000" w:rsidRDefault="00636A09">
      <w:r>
        <w:lastRenderedPageBreak/>
        <w:t>Принципы оф</w:t>
      </w:r>
      <w:r>
        <w:t>ормления мультимедийных презентаций указаны в разделах 10.01.01 - 10.03.08 электронной библиотеки бренда.</w:t>
      </w:r>
    </w:p>
    <w:p w:rsidR="00000000" w:rsidRDefault="00636A09">
      <w:bookmarkStart w:id="49" w:name="sub_1093"/>
      <w:r>
        <w:t>9.3. При построении мобильного приложения рекомендуется использовать единую для всего мобильного приложения модульную сетку. Графический элеме</w:t>
      </w:r>
      <w:r>
        <w:t>нт запуска приложения представляет собой фирменный знак "Мои Документы", расположенный на темно-коричневом фоне.</w:t>
      </w:r>
    </w:p>
    <w:bookmarkEnd w:id="49"/>
    <w:p w:rsidR="00000000" w:rsidRDefault="00636A09">
      <w:r>
        <w:t>Разработанная дизайн-концепция мобильного приложения проиллюстрирована в разделах 10.10.01 - 10.10.07 электронной библиотеки бренда и в</w:t>
      </w:r>
      <w:r>
        <w:t>изуализирует построение и расположение элементов макета мобильного приложения на главном экране различных интернет-платформ.</w:t>
      </w:r>
    </w:p>
    <w:p w:rsidR="00000000" w:rsidRDefault="00636A09">
      <w:bookmarkStart w:id="50" w:name="sub_1094"/>
      <w:r>
        <w:t>9.4. При построении и оформлении интернет-баннеров в первом кадре рекомендуется размещать фирменную графику, в последующих - основное и дополнительное рекламное сообщение, текстовую информацию, а в заключительном кадре рекомендуется размещать фирменный бло</w:t>
      </w:r>
      <w:r>
        <w:t>к "Мои Документы".</w:t>
      </w:r>
    </w:p>
    <w:bookmarkEnd w:id="50"/>
    <w:p w:rsidR="00000000" w:rsidRDefault="00636A09">
      <w:r>
        <w:t>Примеры раскадровки интернет-баннера для разных видов рекламы, а также примеры размещения баннеров на интернет-сайтах содержатся в разделах 10.11.01 - 10.11.02 электронной библиотеки бренда.</w:t>
      </w:r>
    </w:p>
    <w:p w:rsidR="00000000" w:rsidRDefault="00636A09">
      <w:bookmarkStart w:id="51" w:name="sub_1095"/>
      <w:r>
        <w:t>9.5. Правилами фирменного стил</w:t>
      </w:r>
      <w:r>
        <w:t>я предусмотрено определенное построение и сетка верстки главной страницы интернет-сайта МФЦ. При наполнении сайта рекомендуется учитывать параметры модульной сетки, состоящей из четырех основных колонок, которые наполняются в соответствии с экспликацией на</w:t>
      </w:r>
      <w:r>
        <w:t xml:space="preserve"> заполнение, содержащейся в разделе 10.09.01 электронной библиотеки бренда.</w:t>
      </w:r>
    </w:p>
    <w:bookmarkEnd w:id="51"/>
    <w:p w:rsidR="00636A09" w:rsidRDefault="00636A09"/>
    <w:sectPr w:rsidR="00636A0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3D37"/>
    <w:rsid w:val="00636A09"/>
    <w:rsid w:val="0081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285570&amp;sub=1001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6090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60901&amp;sub=53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?id=71417636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2855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4120</Words>
  <Characters>23490</Characters>
  <Application>Microsoft Office Word</Application>
  <DocSecurity>0</DocSecurity>
  <Lines>195</Lines>
  <Paragraphs>55</Paragraphs>
  <ScaleCrop>false</ScaleCrop>
  <Company>НПП "Гарант-Сервис"</Company>
  <LinksUpToDate>false</LinksUpToDate>
  <CharactersWithSpaces>27555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holukovaiv</cp:lastModifiedBy>
  <cp:revision>2</cp:revision>
  <dcterms:created xsi:type="dcterms:W3CDTF">2017-11-29T07:04:00Z</dcterms:created>
  <dcterms:modified xsi:type="dcterms:W3CDTF">2017-11-29T07:04:00Z</dcterms:modified>
</cp:coreProperties>
</file>